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威海市202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年度“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正嵩·扬帆护航”困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难学生平安保险项目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  <w:lang w:eastAsia="zh-CN"/>
        </w:rPr>
        <w:t>资助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汇总表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</w:rPr>
        <w:t xml:space="preserve">填报单位（盖章）：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</w:rPr>
        <w:t>　　　　　　　　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</w:rPr>
        <w:t xml:space="preserve"> 填报时间：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auto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</w:rPr>
        <w:t>年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</w:rPr>
        <w:t>月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page" w:tblpX="1057" w:tblpY="2"/>
        <w:tblOverlap w:val="never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65"/>
        <w:gridCol w:w="525"/>
        <w:gridCol w:w="1415"/>
        <w:gridCol w:w="700"/>
        <w:gridCol w:w="1185"/>
        <w:gridCol w:w="780"/>
        <w:gridCol w:w="991"/>
        <w:gridCol w:w="2190"/>
        <w:gridCol w:w="1215"/>
        <w:gridCol w:w="1245"/>
        <w:gridCol w:w="795"/>
        <w:gridCol w:w="177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低保家庭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脱贫享受政策人口和防止返贫监测帮扶对象家庭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大病重残等原因</w:t>
            </w:r>
            <w:r>
              <w:rPr>
                <w:rFonts w:hint="eastAsia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长年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居家卧床需要家人照料护理，且家庭月人均可支配收入低于威海市月最低工资标准、家庭财产低于低保家庭2倍金融资产家庭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就读学校及年级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家长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4"/>
                <w:szCs w:val="24"/>
                <w:lang w:eastAsia="zh-CN"/>
              </w:rPr>
              <w:t>姓名（与学生关系）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保额（元）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color w:val="auto"/>
                <w:spacing w:val="0"/>
                <w:w w:val="100"/>
              </w:rPr>
            </w:pPr>
          </w:p>
        </w:tc>
      </w:tr>
    </w:tbl>
    <w:p>
      <w:pPr>
        <w:ind w:left="-540" w:leftChars="-257" w:firstLine="1280" w:firstLineChars="400"/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>填报人：　　　　　　　　　　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>　　　　   负责人：</w:t>
      </w:r>
    </w:p>
    <w:p/>
    <w:sectPr>
      <w:pgSz w:w="16838" w:h="11906" w:orient="landscape"/>
      <w:pgMar w:top="1800" w:right="1304" w:bottom="180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D3998"/>
    <w:rsid w:val="152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2025-07-11T09:06:00Z</dcterms:created>
  <dc:creator>Administrator</dc:creator>
  <cp:lastModifiedBy>Administrator</cp:lastModifiedBy>
  <dcterms:modified xsi:type="dcterms:W3CDTF">2025-07-11T09:07:01Z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